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4E" w:rsidRDefault="00F9214E" w:rsidP="00F9214E">
      <w:pPr>
        <w:autoSpaceDE w:val="0"/>
        <w:autoSpaceDN w:val="0"/>
        <w:spacing w:line="480" w:lineRule="auto"/>
        <w:jc w:val="center"/>
      </w:pPr>
      <w:r>
        <w:rPr>
          <w:rFonts w:ascii="Times-Roman" w:hAnsi="Times-Roman"/>
          <w:b/>
          <w:bCs/>
        </w:rPr>
        <w:t>Medication Assisted Treatment (MAT) Policy:</w:t>
      </w:r>
    </w:p>
    <w:p w:rsidR="00F9214E" w:rsidRDefault="00F9214E" w:rsidP="00F9214E">
      <w:pPr>
        <w:autoSpaceDE w:val="0"/>
        <w:autoSpaceDN w:val="0"/>
        <w:spacing w:line="480" w:lineRule="auto"/>
      </w:pPr>
      <w:r>
        <w:rPr>
          <w:rFonts w:ascii="Times-Roman" w:hAnsi="Times-Roman"/>
        </w:rPr>
        <w:t>The Potter County DUI Treatment Court accepts participants who, with professional medical advice, voluntarily elect Medication Assisted Treatment (MAT) as part of their treatment protocol provided the therapy is available through Medicaid, private insurance or private pay.  Random drug testing will be used to ensure medication compliance as well as program requirement adherence.  MAT participants may be required to attend specifically designed treatment modules used to address recovery issues. The use of medication prescribed for addictive disorders have various levels of abuse potential ranging from nonexistent risk (e.g. naltrexone) to high risk of abuse (e.g. methadone) which creates a recovery issue that requires Court oversight. The Potter County DUI Treatment Court does not provide direct medical treatment; however, the Court expects participants who select MAT as part of their recovery protocol to adhere to the following treatment philosophy or be subject to discharge:</w:t>
      </w:r>
    </w:p>
    <w:p w:rsidR="00F9214E" w:rsidRDefault="00F9214E" w:rsidP="00F9214E">
      <w:pPr>
        <w:numPr>
          <w:ilvl w:val="0"/>
          <w:numId w:val="1"/>
        </w:numPr>
        <w:autoSpaceDE w:val="0"/>
        <w:autoSpaceDN w:val="0"/>
        <w:spacing w:line="480" w:lineRule="auto"/>
        <w:rPr>
          <w:rFonts w:eastAsia="Times New Roman"/>
        </w:rPr>
      </w:pPr>
      <w:r>
        <w:rPr>
          <w:rFonts w:ascii="Times-Roman" w:eastAsia="Times New Roman" w:hAnsi="Times-Roman"/>
        </w:rPr>
        <w:t>Select a court approved credentialed addiction specialist medical professional</w:t>
      </w:r>
    </w:p>
    <w:p w:rsidR="00F9214E" w:rsidRDefault="00F9214E" w:rsidP="00F9214E">
      <w:pPr>
        <w:autoSpaceDE w:val="0"/>
        <w:autoSpaceDN w:val="0"/>
        <w:spacing w:line="480" w:lineRule="auto"/>
      </w:pPr>
      <w:r>
        <w:rPr>
          <w:rFonts w:ascii="Times-Roman" w:hAnsi="Times-Roman"/>
        </w:rPr>
        <w:t xml:space="preserve">            </w:t>
      </w:r>
      <w:proofErr w:type="gramStart"/>
      <w:r>
        <w:rPr>
          <w:rFonts w:ascii="Times-Roman" w:hAnsi="Times-Roman"/>
        </w:rPr>
        <w:t>or</w:t>
      </w:r>
      <w:proofErr w:type="gramEnd"/>
      <w:r>
        <w:rPr>
          <w:rFonts w:ascii="Times-Roman" w:hAnsi="Times-Roman"/>
        </w:rPr>
        <w:t xml:space="preserve"> physician with advanced knowledge of recovery issues.</w:t>
      </w:r>
    </w:p>
    <w:p w:rsidR="00F9214E" w:rsidRDefault="00F9214E" w:rsidP="00F9214E">
      <w:pPr>
        <w:numPr>
          <w:ilvl w:val="0"/>
          <w:numId w:val="2"/>
        </w:numPr>
        <w:autoSpaceDE w:val="0"/>
        <w:autoSpaceDN w:val="0"/>
        <w:spacing w:line="480" w:lineRule="auto"/>
        <w:rPr>
          <w:rFonts w:eastAsia="Times New Roman"/>
        </w:rPr>
      </w:pPr>
      <w:r>
        <w:rPr>
          <w:rFonts w:ascii="Times-Roman" w:eastAsia="Times New Roman" w:hAnsi="Times-Roman"/>
        </w:rPr>
        <w:t>Use effective medications with the lowest risk of abuse for the treatment of</w:t>
      </w:r>
    </w:p>
    <w:p w:rsidR="00F9214E" w:rsidRDefault="00F9214E" w:rsidP="00F9214E">
      <w:pPr>
        <w:autoSpaceDE w:val="0"/>
        <w:autoSpaceDN w:val="0"/>
        <w:spacing w:line="480" w:lineRule="auto"/>
      </w:pPr>
      <w:r>
        <w:rPr>
          <w:rFonts w:ascii="Times-Roman" w:hAnsi="Times-Roman"/>
        </w:rPr>
        <w:t xml:space="preserve">             </w:t>
      </w:r>
      <w:proofErr w:type="gramStart"/>
      <w:r>
        <w:rPr>
          <w:rFonts w:ascii="Times-Roman" w:hAnsi="Times-Roman"/>
        </w:rPr>
        <w:t>addiction</w:t>
      </w:r>
      <w:proofErr w:type="gramEnd"/>
      <w:r>
        <w:rPr>
          <w:rFonts w:ascii="Times-Roman" w:hAnsi="Times-Roman"/>
        </w:rPr>
        <w:t xml:space="preserve"> disorders or co-occurring disorders.</w:t>
      </w:r>
    </w:p>
    <w:p w:rsidR="00F9214E" w:rsidRDefault="00F9214E" w:rsidP="00F9214E">
      <w:pPr>
        <w:numPr>
          <w:ilvl w:val="0"/>
          <w:numId w:val="3"/>
        </w:numPr>
        <w:autoSpaceDE w:val="0"/>
        <w:autoSpaceDN w:val="0"/>
        <w:spacing w:line="480" w:lineRule="auto"/>
        <w:rPr>
          <w:rFonts w:eastAsia="Times New Roman"/>
        </w:rPr>
      </w:pPr>
      <w:r>
        <w:rPr>
          <w:rFonts w:ascii="Times-Roman" w:eastAsia="Times New Roman" w:hAnsi="Times-Roman"/>
        </w:rPr>
        <w:t>Discontinue medications that are abused or diverted after the participant</w:t>
      </w:r>
    </w:p>
    <w:p w:rsidR="00F9214E" w:rsidRDefault="00F9214E" w:rsidP="00F9214E">
      <w:pPr>
        <w:autoSpaceDE w:val="0"/>
        <w:autoSpaceDN w:val="0"/>
        <w:spacing w:line="480" w:lineRule="auto"/>
      </w:pPr>
      <w:r>
        <w:rPr>
          <w:rFonts w:ascii="Times-Roman" w:hAnsi="Times-Roman"/>
        </w:rPr>
        <w:t xml:space="preserve">             </w:t>
      </w:r>
      <w:proofErr w:type="gramStart"/>
      <w:r>
        <w:rPr>
          <w:rFonts w:ascii="Times-Roman" w:hAnsi="Times-Roman"/>
        </w:rPr>
        <w:t>and/or</w:t>
      </w:r>
      <w:proofErr w:type="gramEnd"/>
      <w:r>
        <w:rPr>
          <w:rFonts w:ascii="Times-Roman" w:hAnsi="Times-Roman"/>
        </w:rPr>
        <w:t xml:space="preserve"> treatment court team have made reasonable efforts to increase compliance.</w:t>
      </w:r>
    </w:p>
    <w:p w:rsidR="00F9214E" w:rsidRDefault="00F9214E" w:rsidP="00F9214E">
      <w:pPr>
        <w:numPr>
          <w:ilvl w:val="0"/>
          <w:numId w:val="4"/>
        </w:numPr>
        <w:autoSpaceDE w:val="0"/>
        <w:autoSpaceDN w:val="0"/>
        <w:spacing w:line="480" w:lineRule="auto"/>
        <w:rPr>
          <w:rFonts w:eastAsia="Times New Roman"/>
        </w:rPr>
      </w:pPr>
      <w:r>
        <w:rPr>
          <w:rFonts w:ascii="Times-Roman" w:eastAsia="Times New Roman" w:hAnsi="Times-Roman"/>
        </w:rPr>
        <w:t>Demonstrate treatment engagement and program compliance to achieve the</w:t>
      </w:r>
    </w:p>
    <w:p w:rsidR="00F9214E" w:rsidRDefault="00F9214E" w:rsidP="00F9214E">
      <w:pPr>
        <w:autoSpaceDE w:val="0"/>
        <w:autoSpaceDN w:val="0"/>
        <w:spacing w:line="480" w:lineRule="auto"/>
      </w:pPr>
      <w:r>
        <w:rPr>
          <w:rFonts w:ascii="Times-Roman" w:hAnsi="Times-Roman"/>
        </w:rPr>
        <w:t xml:space="preserve">            </w:t>
      </w:r>
      <w:proofErr w:type="gramStart"/>
      <w:r>
        <w:rPr>
          <w:rFonts w:ascii="Times-Roman" w:hAnsi="Times-Roman"/>
        </w:rPr>
        <w:t>goals</w:t>
      </w:r>
      <w:proofErr w:type="gramEnd"/>
      <w:r>
        <w:rPr>
          <w:rFonts w:ascii="Times-Roman" w:hAnsi="Times-Roman"/>
        </w:rPr>
        <w:t xml:space="preserve"> of sustainable recovery.</w:t>
      </w:r>
    </w:p>
    <w:p w:rsidR="00F9214E" w:rsidRDefault="00F9214E" w:rsidP="00F9214E">
      <w:pPr>
        <w:autoSpaceDE w:val="0"/>
        <w:autoSpaceDN w:val="0"/>
        <w:spacing w:line="480" w:lineRule="auto"/>
      </w:pPr>
      <w:r>
        <w:rPr>
          <w:rFonts w:ascii="Times-Roman" w:hAnsi="Times-Roman"/>
        </w:rPr>
        <w:t xml:space="preserve">The Potter County DUI Treatment Court will support participants in the development of a Recovery Plan to prevent relapse and promote long-term recovery following program completion. The Recovery Plan focuses on long-term treatment plans and skillful transition plans </w:t>
      </w:r>
      <w:r>
        <w:rPr>
          <w:rFonts w:ascii="Times-Roman" w:hAnsi="Times-Roman"/>
        </w:rPr>
        <w:lastRenderedPageBreak/>
        <w:t>that extend beyond DUI Treatment Court completion. In addition to other graduation requirements, MAT DUI Treatment Court participants are expected to meet the following Recovery goals prior to program completion:</w:t>
      </w:r>
    </w:p>
    <w:p w:rsidR="00F9214E" w:rsidRDefault="00F9214E" w:rsidP="00F9214E">
      <w:pPr>
        <w:autoSpaceDE w:val="0"/>
        <w:autoSpaceDN w:val="0"/>
        <w:spacing w:line="480" w:lineRule="auto"/>
        <w:ind w:left="720" w:hanging="360"/>
      </w:pPr>
      <w:r>
        <w:rPr>
          <w:rFonts w:ascii="Wingdings" w:hAnsi="Wingdings"/>
        </w:rPr>
        <w:t></w:t>
      </w:r>
      <w:r>
        <w:rPr>
          <w:sz w:val="14"/>
          <w:szCs w:val="14"/>
        </w:rPr>
        <w:t xml:space="preserve">     </w:t>
      </w:r>
      <w:r>
        <w:rPr>
          <w:rFonts w:ascii="Times-Roman" w:hAnsi="Times-Roman"/>
        </w:rPr>
        <w:t>Sustained abstinence from all non-prescription psychoactive substances;</w:t>
      </w:r>
    </w:p>
    <w:p w:rsidR="00F9214E" w:rsidRDefault="00F9214E" w:rsidP="00F9214E">
      <w:pPr>
        <w:autoSpaceDE w:val="0"/>
        <w:autoSpaceDN w:val="0"/>
        <w:spacing w:line="480" w:lineRule="auto"/>
        <w:ind w:left="720" w:hanging="360"/>
      </w:pPr>
      <w:r>
        <w:rPr>
          <w:rFonts w:ascii="Wingdings" w:hAnsi="Wingdings"/>
        </w:rPr>
        <w:t></w:t>
      </w:r>
      <w:r>
        <w:rPr>
          <w:sz w:val="14"/>
          <w:szCs w:val="14"/>
        </w:rPr>
        <w:t xml:space="preserve">     </w:t>
      </w:r>
      <w:r>
        <w:rPr>
          <w:rFonts w:ascii="Times-Roman" w:hAnsi="Times-Roman"/>
        </w:rPr>
        <w:t>Reduction of drug cravings/thoughts;</w:t>
      </w:r>
    </w:p>
    <w:p w:rsidR="00F9214E" w:rsidRDefault="00F9214E" w:rsidP="00F9214E">
      <w:pPr>
        <w:autoSpaceDE w:val="0"/>
        <w:autoSpaceDN w:val="0"/>
        <w:spacing w:line="480" w:lineRule="auto"/>
        <w:ind w:left="720" w:hanging="360"/>
      </w:pPr>
      <w:r>
        <w:rPr>
          <w:rFonts w:ascii="Wingdings" w:hAnsi="Wingdings"/>
        </w:rPr>
        <w:t></w:t>
      </w:r>
      <w:r>
        <w:rPr>
          <w:sz w:val="14"/>
          <w:szCs w:val="14"/>
        </w:rPr>
        <w:t xml:space="preserve">     </w:t>
      </w:r>
      <w:r>
        <w:rPr>
          <w:rFonts w:ascii="Times-Roman" w:hAnsi="Times-Roman"/>
        </w:rPr>
        <w:t>Medication compliance with anti-craving medications and/or medications for</w:t>
      </w:r>
    </w:p>
    <w:p w:rsidR="00F9214E" w:rsidRDefault="00F9214E" w:rsidP="00F9214E">
      <w:pPr>
        <w:autoSpaceDE w:val="0"/>
        <w:autoSpaceDN w:val="0"/>
        <w:spacing w:line="480" w:lineRule="auto"/>
      </w:pPr>
      <w:r>
        <w:rPr>
          <w:rFonts w:ascii="Times-Roman" w:hAnsi="Times-Roman"/>
        </w:rPr>
        <w:t>            Co-occurring disorders, if applicable;</w:t>
      </w:r>
    </w:p>
    <w:p w:rsidR="00F9214E" w:rsidRDefault="00F9214E" w:rsidP="00F9214E">
      <w:pPr>
        <w:autoSpaceDE w:val="0"/>
        <w:autoSpaceDN w:val="0"/>
        <w:spacing w:line="480" w:lineRule="auto"/>
        <w:ind w:left="720" w:hanging="360"/>
      </w:pPr>
      <w:r>
        <w:rPr>
          <w:rFonts w:ascii="Wingdings" w:hAnsi="Wingdings"/>
        </w:rPr>
        <w:t></w:t>
      </w:r>
      <w:r>
        <w:rPr>
          <w:sz w:val="14"/>
          <w:szCs w:val="14"/>
        </w:rPr>
        <w:t xml:space="preserve">     </w:t>
      </w:r>
      <w:r>
        <w:rPr>
          <w:rFonts w:ascii="Times-Roman" w:hAnsi="Times-Roman"/>
        </w:rPr>
        <w:t>Demonstrable ability to use non-addictive and cognitive behavioral coping</w:t>
      </w:r>
    </w:p>
    <w:p w:rsidR="00F9214E" w:rsidRDefault="00F9214E" w:rsidP="00F9214E">
      <w:pPr>
        <w:autoSpaceDE w:val="0"/>
        <w:autoSpaceDN w:val="0"/>
        <w:spacing w:line="480" w:lineRule="auto"/>
      </w:pPr>
      <w:r>
        <w:rPr>
          <w:rFonts w:ascii="Times-Roman" w:hAnsi="Times-Roman"/>
        </w:rPr>
        <w:t xml:space="preserve">            </w:t>
      </w:r>
      <w:proofErr w:type="gramStart"/>
      <w:r>
        <w:rPr>
          <w:rFonts w:ascii="Times-Roman" w:hAnsi="Times-Roman"/>
        </w:rPr>
        <w:t>strategies</w:t>
      </w:r>
      <w:proofErr w:type="gramEnd"/>
      <w:r>
        <w:rPr>
          <w:rFonts w:ascii="Times-Roman" w:hAnsi="Times-Roman"/>
        </w:rPr>
        <w:t>;</w:t>
      </w:r>
    </w:p>
    <w:p w:rsidR="00F9214E" w:rsidRDefault="00F9214E" w:rsidP="00F9214E">
      <w:pPr>
        <w:autoSpaceDE w:val="0"/>
        <w:autoSpaceDN w:val="0"/>
        <w:spacing w:line="480" w:lineRule="auto"/>
        <w:ind w:left="720" w:hanging="360"/>
      </w:pPr>
      <w:r>
        <w:rPr>
          <w:rFonts w:ascii="Wingdings" w:hAnsi="Wingdings"/>
        </w:rPr>
        <w:t></w:t>
      </w:r>
      <w:r>
        <w:rPr>
          <w:sz w:val="14"/>
          <w:szCs w:val="14"/>
        </w:rPr>
        <w:t xml:space="preserve">     </w:t>
      </w:r>
      <w:r>
        <w:rPr>
          <w:rFonts w:ascii="Times-Roman" w:hAnsi="Times-Roman"/>
        </w:rPr>
        <w:t>Engagement in a sober social support and accountability network; and</w:t>
      </w:r>
    </w:p>
    <w:p w:rsidR="00F9214E" w:rsidRDefault="00F9214E" w:rsidP="00F9214E">
      <w:pPr>
        <w:autoSpaceDE w:val="0"/>
        <w:autoSpaceDN w:val="0"/>
        <w:spacing w:line="480" w:lineRule="auto"/>
        <w:ind w:left="720" w:hanging="360"/>
      </w:pPr>
      <w:r>
        <w:rPr>
          <w:rFonts w:ascii="Wingdings" w:hAnsi="Wingdings"/>
        </w:rPr>
        <w:t></w:t>
      </w:r>
      <w:r>
        <w:rPr>
          <w:sz w:val="14"/>
          <w:szCs w:val="14"/>
        </w:rPr>
        <w:t xml:space="preserve">     </w:t>
      </w:r>
      <w:r>
        <w:rPr>
          <w:rFonts w:ascii="Times-Roman" w:hAnsi="Times-Roman"/>
        </w:rPr>
        <w:t>Demonstrable ability to identify the need and ability to re-engage MAT</w:t>
      </w:r>
    </w:p>
    <w:p w:rsidR="00F9214E" w:rsidRDefault="00F9214E" w:rsidP="00F9214E">
      <w:pPr>
        <w:autoSpaceDE w:val="0"/>
        <w:autoSpaceDN w:val="0"/>
        <w:spacing w:line="480" w:lineRule="auto"/>
      </w:pPr>
      <w:r>
        <w:rPr>
          <w:rFonts w:ascii="Times-Roman" w:hAnsi="Times-Roman"/>
        </w:rPr>
        <w:t xml:space="preserve">            </w:t>
      </w:r>
      <w:proofErr w:type="gramStart"/>
      <w:r>
        <w:rPr>
          <w:rFonts w:ascii="Times-Roman" w:hAnsi="Times-Roman"/>
        </w:rPr>
        <w:t>services</w:t>
      </w:r>
      <w:proofErr w:type="gramEnd"/>
      <w:r>
        <w:rPr>
          <w:rFonts w:ascii="Times-Roman" w:hAnsi="Times-Roman"/>
        </w:rPr>
        <w:t xml:space="preserve"> with an approved community based addiction specialist or treatment</w:t>
      </w:r>
    </w:p>
    <w:p w:rsidR="00F9214E" w:rsidRDefault="00F9214E" w:rsidP="00F9214E">
      <w:pPr>
        <w:autoSpaceDE w:val="0"/>
        <w:autoSpaceDN w:val="0"/>
        <w:spacing w:line="480" w:lineRule="auto"/>
      </w:pPr>
      <w:r>
        <w:rPr>
          <w:rFonts w:ascii="Times-Roman" w:hAnsi="Times-Roman"/>
        </w:rPr>
        <w:t xml:space="preserve">            </w:t>
      </w:r>
      <w:proofErr w:type="gramStart"/>
      <w:r>
        <w:rPr>
          <w:rFonts w:ascii="Times-Roman" w:hAnsi="Times-Roman"/>
        </w:rPr>
        <w:t>program</w:t>
      </w:r>
      <w:proofErr w:type="gramEnd"/>
      <w:r>
        <w:rPr>
          <w:rFonts w:ascii="Times-Roman" w:hAnsi="Times-Roman"/>
        </w:rPr>
        <w:t xml:space="preserve"> prior to relapse. </w:t>
      </w:r>
    </w:p>
    <w:p w:rsidR="00F9214E" w:rsidRDefault="00F9214E" w:rsidP="00F9214E">
      <w:pPr>
        <w:autoSpaceDE w:val="0"/>
        <w:autoSpaceDN w:val="0"/>
        <w:spacing w:line="480" w:lineRule="auto"/>
      </w:pPr>
      <w:r>
        <w:rPr>
          <w:rFonts w:ascii="Times-Roman" w:hAnsi="Times-Roman"/>
        </w:rPr>
        <w:t>DUI Treatment Court participants, who elect to continue MAT services, in the event that MAT abstinence proved ineffectual, must exhibit plans for ongoing pharmacotherapy and treatment plans for relapse prevention prior to graduation. Participants on MAT must authorize communication between the Court and all medical professionals writing prescriptions for that client to guard against the issue of unnecessary drug seeking behavior.</w:t>
      </w:r>
    </w:p>
    <w:p w:rsidR="00EA6B66" w:rsidRDefault="00EA6B66">
      <w:bookmarkStart w:id="0" w:name="_GoBack"/>
      <w:bookmarkEnd w:id="0"/>
    </w:p>
    <w:sectPr w:rsidR="00EA6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62DC"/>
    <w:multiLevelType w:val="multilevel"/>
    <w:tmpl w:val="9BAEF2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2A101F"/>
    <w:multiLevelType w:val="multilevel"/>
    <w:tmpl w:val="3E022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FA43DC"/>
    <w:multiLevelType w:val="multilevel"/>
    <w:tmpl w:val="12FEE1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E1153D3"/>
    <w:multiLevelType w:val="multilevel"/>
    <w:tmpl w:val="137A75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4E"/>
    <w:rsid w:val="00EA6B66"/>
    <w:rsid w:val="00F9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4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4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1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Jkushner</cp:lastModifiedBy>
  <cp:revision>1</cp:revision>
  <dcterms:created xsi:type="dcterms:W3CDTF">2015-10-12T16:07:00Z</dcterms:created>
  <dcterms:modified xsi:type="dcterms:W3CDTF">2015-10-12T16:07:00Z</dcterms:modified>
</cp:coreProperties>
</file>